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F1B513">
      <w:pPr>
        <w:pStyle w:val="2"/>
        <w:keepNext w:val="0"/>
        <w:keepLines w:val="0"/>
        <w:widowControl/>
        <w:suppressLineNumbers w:val="0"/>
        <w:shd w:val="clear" w:fill="FFFFFF"/>
        <w:spacing w:before="240" w:beforeAutospacing="0" w:after="120" w:afterAutospacing="0"/>
        <w:ind w:left="0" w:firstLine="0"/>
        <w:rPr>
          <w:rFonts w:ascii="Arial" w:hAnsi="Arial" w:cs="Arial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default" w:ascii="Arial" w:hAnsi="Arial" w:cs="Arial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Материально-техническое обеспечение и оснащенность</w:t>
      </w:r>
    </w:p>
    <w:p w14:paraId="5591D298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Об условиях проживания детей в Организации отдыха</w:t>
      </w:r>
    </w:p>
    <w:p w14:paraId="153D695B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Проживание детей не осуществляется, так как Организация отдыха функционирует в форме лагеря с дневным пребыванием на базе образовательной организации.</w:t>
      </w:r>
    </w:p>
    <w:p w14:paraId="5F81F9A6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Условия питания детей</w:t>
      </w:r>
    </w:p>
    <w:p w14:paraId="482DDC2A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Питание учащихся организовано в столовой.</w:t>
      </w:r>
    </w:p>
    <w:p w14:paraId="1EFF5025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Меню питания детей на период  отдыха и оздоровления, утверждено  и согласовано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администрацией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школы. Обеденный зал оборудован на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>72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посадочных мест. Имеется достаточное количество комплектов столовой посуды и приборов.</w:t>
      </w:r>
    </w:p>
    <w:p w14:paraId="5328BC84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Материально-техническое обеспечение образовательной и воспитательной деятельности ЛДП </w:t>
      </w:r>
    </w:p>
    <w:p w14:paraId="281EEEBB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Рекреация, используется как игровая зона —  1 этаж, 2 этаж</w:t>
      </w:r>
    </w:p>
    <w:p w14:paraId="00EFAAE7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Классные комнаты, используемые как игровые помещения —  2 этаж</w:t>
      </w:r>
    </w:p>
    <w:p w14:paraId="21C96A35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Обеденный зал столовой — 1 этаж</w:t>
      </w:r>
    </w:p>
    <w:p w14:paraId="4AB79B10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Спортивный зал —  1 этаж</w:t>
      </w:r>
    </w:p>
    <w:p w14:paraId="2D92ECC5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Библиотека —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1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этаж</w:t>
      </w:r>
    </w:p>
    <w:p w14:paraId="748F47C2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Спальные комнаты —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3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этаж</w:t>
      </w:r>
    </w:p>
    <w:p w14:paraId="58A6FB6E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Туалеты для девочек и мальчиков  — 1, 2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ru-RU"/>
        </w:rPr>
        <w:t xml:space="preserve">,3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 xml:space="preserve"> этажи.</w:t>
      </w:r>
    </w:p>
    <w:p w14:paraId="3A49ADDE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Материально-техническое обеспечение территории и объектов отдыха</w:t>
      </w:r>
    </w:p>
    <w:p w14:paraId="63306BCC">
      <w:pPr>
        <w:pStyle w:val="7"/>
        <w:keepNext w:val="0"/>
        <w:keepLines w:val="0"/>
        <w:widowControl/>
        <w:suppressLineNumbers w:val="0"/>
        <w:shd w:val="clear" w:fill="FFFFFF"/>
        <w:ind w:left="0" w:firstLine="0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На территории школы выделены следующие зоны: , физкультурно-спортивная и игровая площадка .  Спортивные мероприятия будут проводится на свежем воздухе, если погодные условия не будут позволять, то спортивное мероприятие будет заменяться на другое или перенесено в спортивный зал.</w:t>
      </w:r>
    </w:p>
    <w:p w14:paraId="5591E3A5">
      <w:pPr>
        <w:rPr>
          <w:rFonts w:hint="default" w:ascii="Times New Roman" w:hAnsi="Times New Roman" w:cs="Times New Roman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C730F4"/>
    <w:rsid w:val="38273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6"/>
      <w:szCs w:val="26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uiPriority w:val="0"/>
    <w:rPr>
      <w:color w:val="0000FF"/>
      <w:u w:val="single"/>
    </w:rPr>
  </w:style>
  <w:style w:type="character" w:styleId="6">
    <w:name w:val="Strong"/>
    <w:basedOn w:val="3"/>
    <w:qFormat/>
    <w:uiPriority w:val="0"/>
    <w:rPr>
      <w:b/>
      <w:bCs/>
    </w:rPr>
  </w:style>
  <w:style w:type="paragraph" w:styleId="7">
    <w:name w:val="Normal (Web)"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2026-04-16T09:03:00Z</dcterms:created>
  <dc:creator>user</dc:creator>
  <cp:lastModifiedBy>Даниил Швец</cp:lastModifiedBy>
  <dcterms:modified xsi:type="dcterms:W3CDTF">2026-04-16T10:03:41Z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7E88FB6DFD0C47AAAB4234486D7E2F42_12</vt:lpwstr>
  </property>
</Properties>
</file>