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05954" w:rsidTr="00C4631F">
        <w:trPr>
          <w:trHeight w:hRule="exact" w:val="3031"/>
        </w:trPr>
        <w:tc>
          <w:tcPr>
            <w:tcW w:w="10716" w:type="dxa"/>
          </w:tcPr>
          <w:p w:rsidR="00305954" w:rsidRDefault="00305954" w:rsidP="00C4631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954" w:rsidTr="00C4631F">
        <w:trPr>
          <w:trHeight w:hRule="exact" w:val="8335"/>
        </w:trPr>
        <w:tc>
          <w:tcPr>
            <w:tcW w:w="10716" w:type="dxa"/>
            <w:vAlign w:val="center"/>
          </w:tcPr>
          <w:p w:rsidR="00305954" w:rsidRDefault="00305954" w:rsidP="00C463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305954" w:rsidTr="00C4631F">
        <w:trPr>
          <w:trHeight w:hRule="exact" w:val="3031"/>
        </w:trPr>
        <w:tc>
          <w:tcPr>
            <w:tcW w:w="10716" w:type="dxa"/>
            <w:vAlign w:val="center"/>
          </w:tcPr>
          <w:p w:rsidR="00305954" w:rsidRDefault="00305954" w:rsidP="00C463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05954" w:rsidRDefault="00305954" w:rsidP="00305954">
      <w:pPr>
        <w:rPr>
          <w:rFonts w:ascii="Times New Roman" w:hAnsi="Times New Roman" w:cs="Times New Roman"/>
          <w:sz w:val="24"/>
          <w:szCs w:val="24"/>
        </w:rPr>
        <w:sectPr w:rsidR="0030595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05954" w:rsidRDefault="00305954" w:rsidP="0030595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305954" w:rsidRDefault="00305954" w:rsidP="00305954">
      <w:pPr>
        <w:pStyle w:val="ConsPlusNormal"/>
        <w:jc w:val="both"/>
      </w:pPr>
      <w:r>
        <w:t>Официальный интернет-портал правовой информации http://pravo.gov.ru, 21.12.2020</w:t>
      </w:r>
    </w:p>
    <w:p w:rsidR="00305954" w:rsidRDefault="00305954" w:rsidP="0030595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305954" w:rsidRDefault="00305954" w:rsidP="00305954">
      <w:pPr>
        <w:pStyle w:val="ConsPlusNormal"/>
        <w:jc w:val="both"/>
      </w:pPr>
      <w:r>
        <w:t>Начало действия документа - 01.01.2021.</w:t>
      </w:r>
    </w:p>
    <w:p w:rsidR="00305954" w:rsidRDefault="00305954" w:rsidP="00305954">
      <w:pPr>
        <w:pStyle w:val="ConsPlusNormal"/>
        <w:spacing w:before="240"/>
        <w:jc w:val="both"/>
      </w:pPr>
      <w:hyperlink r:id="rId7" w:history="1">
        <w:r>
          <w:rPr>
            <w:color w:val="0000FF"/>
          </w:rPr>
          <w:t>Санитарные правила</w:t>
        </w:r>
      </w:hyperlink>
      <w:r>
        <w:t xml:space="preserve">, утвержденные данным документом, </w:t>
      </w:r>
      <w:hyperlink r:id="rId8" w:history="1">
        <w:r>
          <w:rPr>
            <w:color w:val="0000FF"/>
          </w:rPr>
          <w:t>введены</w:t>
        </w:r>
      </w:hyperlink>
      <w:r>
        <w:t xml:space="preserve"> в действие с 1 января 2021 года.</w:t>
      </w:r>
    </w:p>
    <w:p w:rsidR="00305954" w:rsidRDefault="00305954" w:rsidP="00305954">
      <w:pPr>
        <w:pStyle w:val="ConsPlusNormal"/>
        <w:spacing w:before="240"/>
        <w:jc w:val="both"/>
      </w:pPr>
      <w:r>
        <w:t xml:space="preserve">Срок действия </w:t>
      </w:r>
      <w:hyperlink r:id="rId9" w:history="1">
        <w:r>
          <w:rPr>
            <w:color w:val="0000FF"/>
          </w:rPr>
          <w:t>правил</w:t>
        </w:r>
      </w:hyperlink>
      <w:r>
        <w:t xml:space="preserve">, утвержденных данным документом, </w:t>
      </w:r>
      <w:hyperlink r:id="rId10" w:history="1">
        <w:r>
          <w:rPr>
            <w:color w:val="0000FF"/>
          </w:rPr>
          <w:t>ограничен</w:t>
        </w:r>
      </w:hyperlink>
      <w:r>
        <w:t xml:space="preserve"> 1 января 2027 года.</w:t>
      </w:r>
    </w:p>
    <w:p w:rsidR="00305954" w:rsidRDefault="00305954" w:rsidP="0030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954" w:rsidRDefault="00305954" w:rsidP="00305954">
      <w:pPr>
        <w:pStyle w:val="ConsPlusNormal"/>
        <w:jc w:val="both"/>
      </w:pPr>
      <w:r>
        <w:t xml:space="preserve">Допустимые </w:t>
      </w:r>
      <w:hyperlink r:id="rId11" w:history="1">
        <w:r>
          <w:rPr>
            <w:color w:val="0000FF"/>
          </w:rPr>
          <w:t>величины</w:t>
        </w:r>
      </w:hyperlink>
      <w:r>
        <w:t xml:space="preserve"> параметров микроклимата утв. Постановлением Главного государственного санитарного врача РФ от 28.01.2021 N 2.</w:t>
      </w:r>
    </w:p>
    <w:p w:rsidR="00305954" w:rsidRDefault="00305954" w:rsidP="0030595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305954" w:rsidRDefault="00305954" w:rsidP="00305954">
      <w:pPr>
        <w:pStyle w:val="ConsPlusNormal"/>
        <w:jc w:val="both"/>
      </w:pPr>
      <w:r>
        <w:t>Постановление Главного государственного санитарного врача РФ от 28.09.2020 N 28</w:t>
      </w:r>
    </w:p>
    <w:p w:rsidR="00305954" w:rsidRDefault="00305954" w:rsidP="00305954">
      <w:pPr>
        <w:pStyle w:val="ConsPlusNormal"/>
        <w:jc w:val="both"/>
      </w:pPr>
      <w: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05954" w:rsidRDefault="00305954" w:rsidP="00305954">
      <w:pPr>
        <w:pStyle w:val="ConsPlusNormal"/>
        <w:jc w:val="both"/>
      </w:pPr>
      <w:r>
        <w:t>(вместе с "СП 2.4.3648-20. Санитарные правила...")</w:t>
      </w:r>
    </w:p>
    <w:p w:rsidR="00305954" w:rsidRDefault="00305954" w:rsidP="00305954">
      <w:pPr>
        <w:pStyle w:val="ConsPlusNormal"/>
        <w:jc w:val="both"/>
      </w:pPr>
      <w:r>
        <w:t>(Зарегистрировано в Минюсте России 18.12.2020 N 61573)</w:t>
      </w:r>
    </w:p>
    <w:p w:rsidR="00305954" w:rsidRDefault="00305954" w:rsidP="00305954">
      <w:pPr>
        <w:pStyle w:val="ConsPlusNormal"/>
        <w:jc w:val="both"/>
        <w:sectPr w:rsidR="00305954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5954" w:rsidRDefault="00305954" w:rsidP="00305954">
      <w:pPr>
        <w:pStyle w:val="ConsPlusNormal"/>
        <w:jc w:val="both"/>
        <w:outlineLvl w:val="0"/>
      </w:pPr>
    </w:p>
    <w:p w:rsidR="00305954" w:rsidRDefault="00305954" w:rsidP="00305954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305954" w:rsidRDefault="00305954" w:rsidP="0030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Title"/>
        <w:jc w:val="center"/>
      </w:pPr>
      <w:r>
        <w:t>ФЕДЕРАЛЬНАЯ СЛУЖБА ПО НАДЗОРУ В СФЕРЕ ЗАЩИТЫ</w:t>
      </w:r>
    </w:p>
    <w:p w:rsidR="00305954" w:rsidRDefault="00305954" w:rsidP="00305954">
      <w:pPr>
        <w:pStyle w:val="ConsPlusTitle"/>
        <w:jc w:val="center"/>
      </w:pPr>
      <w:r>
        <w:t>ПРАВ ПОТРЕБИТЕЛЕЙ И БЛАГОПОЛУЧИЯ ЧЕЛОВЕКА</w:t>
      </w:r>
    </w:p>
    <w:p w:rsidR="00305954" w:rsidRDefault="00305954" w:rsidP="00305954">
      <w:pPr>
        <w:pStyle w:val="ConsPlusTitle"/>
        <w:jc w:val="center"/>
      </w:pPr>
    </w:p>
    <w:p w:rsidR="00305954" w:rsidRDefault="00305954" w:rsidP="00305954">
      <w:pPr>
        <w:pStyle w:val="ConsPlusTitle"/>
        <w:jc w:val="center"/>
      </w:pPr>
      <w:r>
        <w:t>ГЛАВНЫЙ ГОСУДАРСТВЕННЫЙ САНИТАРНЫЙ ВРАЧ</w:t>
      </w:r>
    </w:p>
    <w:p w:rsidR="00305954" w:rsidRDefault="00305954" w:rsidP="00305954">
      <w:pPr>
        <w:pStyle w:val="ConsPlusTitle"/>
        <w:jc w:val="center"/>
      </w:pPr>
      <w:r>
        <w:t>РОССИЙСКОЙ ФЕДЕРАЦИИ</w:t>
      </w:r>
    </w:p>
    <w:p w:rsidR="00305954" w:rsidRDefault="00305954" w:rsidP="00305954">
      <w:pPr>
        <w:pStyle w:val="ConsPlusTitle"/>
        <w:jc w:val="center"/>
      </w:pPr>
    </w:p>
    <w:p w:rsidR="00305954" w:rsidRDefault="00305954" w:rsidP="00305954">
      <w:pPr>
        <w:pStyle w:val="ConsPlusTitle"/>
        <w:jc w:val="center"/>
      </w:pPr>
      <w:r>
        <w:t>ПОСТАНОВЛЕНИЕ</w:t>
      </w:r>
    </w:p>
    <w:p w:rsidR="00305954" w:rsidRDefault="00305954" w:rsidP="00305954">
      <w:pPr>
        <w:pStyle w:val="ConsPlusTitle"/>
        <w:jc w:val="center"/>
      </w:pPr>
      <w:r>
        <w:t>от 28 сентября 2020 г. N 28</w:t>
      </w:r>
    </w:p>
    <w:p w:rsidR="00305954" w:rsidRDefault="00305954" w:rsidP="00305954">
      <w:pPr>
        <w:pStyle w:val="ConsPlusTitle"/>
        <w:jc w:val="center"/>
      </w:pPr>
    </w:p>
    <w:p w:rsidR="00305954" w:rsidRDefault="00305954" w:rsidP="00305954">
      <w:pPr>
        <w:pStyle w:val="ConsPlusTitle"/>
        <w:jc w:val="center"/>
      </w:pPr>
      <w:r>
        <w:t>ОБ УТВЕРЖДЕНИИ САНИТАРНЫХ ПРАВИЛ СП 2.4.3648-20</w:t>
      </w:r>
    </w:p>
    <w:p w:rsidR="00305954" w:rsidRDefault="00305954" w:rsidP="00305954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305954" w:rsidRDefault="00305954" w:rsidP="00305954">
      <w:pPr>
        <w:pStyle w:val="ConsPlusTitle"/>
        <w:jc w:val="center"/>
      </w:pPr>
      <w:r>
        <w:t>ВОСПИТАНИЯ И ОБУЧЕНИЯ, ОТДЫХА И ОЗДОРОВЛЕНИЯ ДЕТЕЙ</w:t>
      </w:r>
    </w:p>
    <w:p w:rsidR="00305954" w:rsidRDefault="00305954" w:rsidP="00305954">
      <w:pPr>
        <w:pStyle w:val="ConsPlusTitle"/>
        <w:jc w:val="center"/>
      </w:pPr>
      <w:r>
        <w:t>И МОЛОДЕЖИ"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</w:t>
      </w:r>
      <w:r>
        <w:lastRenderedPageBreak/>
        <w:t>4204);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r>
        <w:lastRenderedPageBreak/>
        <w:t>регистрационный N 18748);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</w:t>
      </w:r>
      <w:r>
        <w:lastRenderedPageBreak/>
        <w:t>учреждениях" (зарегистрировано Минюстом России 27.03.2014, регистрационный N 31751);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right"/>
      </w:pPr>
      <w:r>
        <w:t>А.Ю.ПОПОВА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right"/>
        <w:outlineLvl w:val="0"/>
      </w:pPr>
      <w:r>
        <w:t>Утверждены</w:t>
      </w:r>
    </w:p>
    <w:p w:rsidR="00305954" w:rsidRDefault="00305954" w:rsidP="00305954">
      <w:pPr>
        <w:pStyle w:val="ConsPlusNormal"/>
        <w:jc w:val="right"/>
      </w:pPr>
      <w:r>
        <w:t>постановлением</w:t>
      </w:r>
    </w:p>
    <w:p w:rsidR="00305954" w:rsidRDefault="00305954" w:rsidP="00305954">
      <w:pPr>
        <w:pStyle w:val="ConsPlusNormal"/>
        <w:jc w:val="right"/>
      </w:pPr>
      <w:r>
        <w:t>Главного государственного</w:t>
      </w:r>
    </w:p>
    <w:p w:rsidR="00305954" w:rsidRDefault="00305954" w:rsidP="00305954">
      <w:pPr>
        <w:pStyle w:val="ConsPlusNormal"/>
        <w:jc w:val="right"/>
      </w:pPr>
      <w:r>
        <w:t>санитарного врача</w:t>
      </w:r>
    </w:p>
    <w:p w:rsidR="00305954" w:rsidRDefault="00305954" w:rsidP="00305954">
      <w:pPr>
        <w:pStyle w:val="ConsPlusNormal"/>
        <w:jc w:val="right"/>
      </w:pPr>
      <w:r>
        <w:t>Российской Федерации</w:t>
      </w:r>
    </w:p>
    <w:p w:rsidR="00305954" w:rsidRDefault="00305954" w:rsidP="00305954">
      <w:pPr>
        <w:pStyle w:val="ConsPlusNormal"/>
        <w:jc w:val="right"/>
      </w:pPr>
      <w:r>
        <w:t>от 28.09.2020 N 28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Title"/>
        <w:jc w:val="center"/>
      </w:pPr>
      <w:bookmarkStart w:id="0" w:name="Par71"/>
      <w:bookmarkEnd w:id="0"/>
      <w:r>
        <w:t>САНИТАРНЫЕ ПРАВИЛА</w:t>
      </w:r>
    </w:p>
    <w:p w:rsidR="00305954" w:rsidRDefault="00305954" w:rsidP="00305954">
      <w:pPr>
        <w:pStyle w:val="ConsPlusTitle"/>
        <w:jc w:val="center"/>
      </w:pPr>
      <w:r>
        <w:t>СП 2.4.3648-20</w:t>
      </w:r>
    </w:p>
    <w:p w:rsidR="00305954" w:rsidRDefault="00305954" w:rsidP="00305954">
      <w:pPr>
        <w:pStyle w:val="ConsPlusTitle"/>
        <w:jc w:val="center"/>
      </w:pPr>
    </w:p>
    <w:p w:rsidR="00305954" w:rsidRDefault="00305954" w:rsidP="00305954">
      <w:pPr>
        <w:pStyle w:val="ConsPlusTitle"/>
        <w:jc w:val="center"/>
      </w:pPr>
      <w:r>
        <w:t>"САНИТАРНО-ЭПИДЕМИОЛОГИЧЕСКИЕ ТРЕБОВАНИЯ</w:t>
      </w:r>
    </w:p>
    <w:p w:rsidR="00305954" w:rsidRDefault="00305954" w:rsidP="00305954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305954" w:rsidRDefault="00305954" w:rsidP="00305954">
      <w:pPr>
        <w:pStyle w:val="ConsPlusTitle"/>
        <w:jc w:val="center"/>
      </w:pPr>
      <w:r>
        <w:t>ДЕТЕЙ И МОЛОДЕЖИ"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Title"/>
        <w:jc w:val="center"/>
        <w:outlineLvl w:val="1"/>
      </w:pPr>
      <w:r>
        <w:t>1. Область применения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bookmarkStart w:id="1" w:name="Par80"/>
      <w:bookmarkEnd w:id="1"/>
      <w: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</w:t>
      </w:r>
      <w:r>
        <w:lastRenderedPageBreak/>
        <w:t>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 xml:space="preserve">) - в отношении организаций, реализующих образовательные программы начального общего, основного общего и среднего общего </w:t>
      </w:r>
      <w:r>
        <w:lastRenderedPageBreak/>
        <w:t>образования,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</w:t>
      </w:r>
      <w:r>
        <w:lastRenderedPageBreak/>
        <w:t>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53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" w:name="Par109"/>
      <w:bookmarkEnd w:id="2"/>
      <w:r>
        <w:lastRenderedPageBreak/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305954" w:rsidRDefault="00305954" w:rsidP="003059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05954" w:rsidTr="00C463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5954" w:rsidRDefault="00305954" w:rsidP="00C463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05954" w:rsidRDefault="00305954" w:rsidP="00C463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05954" w:rsidRDefault="00305954" w:rsidP="00305954">
      <w:pPr>
        <w:pStyle w:val="ConsPlusNormal"/>
        <w:spacing w:before="30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Title"/>
        <w:jc w:val="center"/>
        <w:outlineLvl w:val="1"/>
      </w:pPr>
      <w:r>
        <w:t>II. Общие требования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" w:name="Par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" w:name="Par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" w:name="Par123"/>
      <w:bookmarkEnd w:id="6"/>
      <w:r>
        <w:lastRenderedPageBreak/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" w:name="Par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" w:name="Par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" w:name="Par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" w:name="Par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" w:name="Par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2" w:name="Par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3" w:name="Par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4" w:name="Par137"/>
      <w:bookmarkEnd w:id="14"/>
      <w:r>
        <w:lastRenderedPageBreak/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5" w:name="Par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6" w:name="Par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7" w:name="Par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&lt;5&gt; </w:t>
      </w:r>
      <w:hyperlink r:id="rId5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bookmarkStart w:id="18" w:name="Par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9" w:name="Par159"/>
      <w:bookmarkEnd w:id="19"/>
      <w:r>
        <w:lastRenderedPageBreak/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2.4. В объектах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0" w:name="Par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1" w:name="Par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2" w:name="Par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55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3" w:name="Par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4" w:name="Par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5" w:name="Par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6" w:history="1">
        <w:r>
          <w:rPr>
            <w:color w:val="0000FF"/>
          </w:rPr>
          <w:t>ТР ТС 025/2012</w:t>
        </w:r>
      </w:hyperlink>
      <w:r>
        <w:t>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&lt;7&gt; Утверждены </w:t>
      </w:r>
      <w:hyperlink r:id="rId5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6" w:name="Par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7" w:name="Par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8" w:name="Par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29" w:name="Par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0" w:name="Par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1" w:name="Par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2" w:name="Par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3" w:name="Par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4" w:name="Par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</w:t>
      </w:r>
      <w:r>
        <w:lastRenderedPageBreak/>
        <w:t>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5" w:name="Par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6" w:name="Par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7" w:name="Par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8" w:name="Par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39" w:name="Par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0" w:name="Par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Инструкции по приготовлению дезинфицирующих растворов должны размещаться в месте их приготовления.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1" w:name="Par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2" w:name="Par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&lt;8&gt; </w:t>
      </w:r>
      <w:hyperlink r:id="rId5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2.5. При отделке объектов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3" w:name="Par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4" w:name="Par240"/>
      <w:bookmarkEnd w:id="44"/>
      <w:r>
        <w:t>В помещениях с повышенной влажностью воздуха потолки должны быть влагостойкими.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5" w:name="Par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2.6.3. Горячая и холодная вода должна подаваться через смесители.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6" w:name="Par248"/>
      <w:bookmarkEnd w:id="46"/>
      <w:r>
        <w:t xml:space="preserve"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</w:t>
      </w:r>
      <w:r>
        <w:lastRenderedPageBreak/>
        <w:t>помещения для приготовления дезинфицирующих растворов.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7" w:name="Par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8" w:name="Par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49" w:name="Par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Проветривание в присутствии детей не проводится.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0" w:name="Par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1" w:name="Par261"/>
      <w:bookmarkEnd w:id="51"/>
      <w:r>
        <w:t xml:space="preserve"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</w:t>
      </w:r>
      <w:r>
        <w:lastRenderedPageBreak/>
        <w:t>побуждением.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2" w:name="Par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3" w:name="Par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4" w:name="Par268"/>
      <w:bookmarkEnd w:id="54"/>
      <w:r>
        <w:t>Допускается эксплуатация без естественного освещения следующих помещений: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помещений для спортивных снарядов (далее - снарядные),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душевых и туалетов для персонала,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кладовых и складских помещений, радиоузлов,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кино-, фотолабораторий,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кинозалов,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книгохранилищ,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бойлерных, насосных водопровода и канализации,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камер вентиляционных,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камер кондиционирования воздуха,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5" w:name="Par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6" w:name="Par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57" w:name="Par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</w:t>
      </w:r>
      <w:r>
        <w:lastRenderedPageBreak/>
        <w:t>Российской Федерации.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&lt;9&gt; </w:t>
      </w:r>
      <w:hyperlink r:id="rId6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организация профилактических осмотров воспитанников и обучающихся и проведение профилактических прививок;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6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контроль за соблюдением правил личной гигиены;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Возможность помывки в душе предоставляется ежедневно.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Режим двигательной активности детей в течение дня организуется с учетом возрастных </w:t>
      </w:r>
      <w:r>
        <w:lastRenderedPageBreak/>
        <w:t>особенностей и состояния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Уборка учебных и вспомогательных помещений проводится после окончания занятий, в </w:t>
      </w:r>
      <w:r>
        <w:lastRenderedPageBreak/>
        <w:t>отсутствие обучающихся, при открытых окнах или фрамугах.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Title"/>
        <w:jc w:val="center"/>
        <w:outlineLvl w:val="1"/>
      </w:pPr>
      <w:bookmarkStart w:id="58" w:name="Par378"/>
      <w:bookmarkEnd w:id="58"/>
      <w:r>
        <w:t>III. Требования в отношении отдельных видов осуществляемой</w:t>
      </w:r>
    </w:p>
    <w:p w:rsidR="00305954" w:rsidRDefault="00305954" w:rsidP="00305954">
      <w:pPr>
        <w:pStyle w:val="ConsPlusTitle"/>
        <w:jc w:val="center"/>
      </w:pPr>
      <w:r>
        <w:t>хозяйствующими субъектами деятельности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bookmarkStart w:id="59" w:name="Par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0" w:name="Par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возрасте старше 3 лет, в том числе: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</w:t>
      </w:r>
      <w:r>
        <w:lastRenderedPageBreak/>
        <w:t>особенностям детей каждой возрастной группы, с предельной наполняемостью 6 и 12 человек соответственно.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1" w:name="Par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2" w:name="Par411"/>
      <w:bookmarkEnd w:id="62"/>
      <w:r>
        <w:t>Допускается установка на прогулочной площадке сборно-разборных навесов, беседок.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3" w:name="Par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</w:t>
      </w:r>
      <w:r>
        <w:lastRenderedPageBreak/>
        <w:t>возраста должны иметь самостоятельный вход на игровую площадку.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4" w:name="Par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5" w:name="Par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6" w:name="Par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7" w:name="Par430"/>
      <w:bookmarkEnd w:id="67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</w:t>
      </w:r>
      <w:r>
        <w:lastRenderedPageBreak/>
        <w:t>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8" w:name="Par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Индивидуальные горшки маркируются по общему количеству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69" w:name="Par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использование детского туалета персоналом.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0" w:name="Par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1" w:name="Par440"/>
      <w:bookmarkEnd w:id="71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</w:t>
      </w:r>
      <w:r>
        <w:lastRenderedPageBreak/>
        <w:t>организации сна детей); место или (шкаф) для хранения уборочного инвентаря; туалет; умывальная комната.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2" w:name="Par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3" w:name="Par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4" w:name="Par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5" w:name="Par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6" w:name="Par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Детям должен быть обеспечен питьевой режим.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3.2.3. Вновь приобретаемое оборудование, игры и игрушки для детей должны иметь </w:t>
      </w:r>
      <w:r>
        <w:lastRenderedPageBreak/>
        <w:t>документы об оценке (подтверждении)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7" w:name="Par457"/>
      <w:bookmarkEnd w:id="77"/>
      <w:r>
        <w:t>3.2.4. В помещениях предусматривается естественное и (или) искусственное освещение.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8" w:name="Par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79" w:name="Par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0" w:name="Par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1" w:name="Par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детей обеспечивается питьевой режим.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2" w:name="Par472"/>
      <w:bookmarkEnd w:id="82"/>
      <w:r>
        <w:t>3.3.3. В игровых комнатах предусматривается естественное и (или) искусственное освещение.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3" w:name="Par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4" w:name="Par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5" w:name="Par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6" w:name="Par479"/>
      <w:bookmarkEnd w:id="86"/>
      <w:r>
        <w:t>3.4.3. Для всех обучающихся должны быть созданы условия для организации питания.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7" w:name="Par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8" w:name="Par482"/>
      <w:bookmarkEnd w:id="88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89" w:name="Par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0" w:name="Par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персонала оборудуется отдельный санузел (кабина).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Для обучающихся 5 - 11 классов необходимо оборудовать комнату (кабину) личной гигиены </w:t>
      </w:r>
      <w:r>
        <w:lastRenderedPageBreak/>
        <w:t>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1" w:name="Par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2" w:name="Par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3" w:name="Par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4" w:name="Par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глухих обучающихся - 6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слепых обучающихся - 8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для слабовидящих обучающихся - 12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с тяжелыми нарушениями речи - 12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6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6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</w:t>
      </w:r>
      <w:r>
        <w:lastRenderedPageBreak/>
        <w:t>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</w:t>
      </w:r>
      <w:r>
        <w:lastRenderedPageBreak/>
        <w:t>для всех обучающихся, либо полдника, прогулок и дневного сна для детей первого года обучения.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5" w:name="Par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6" w:name="Par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7" w:name="Par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Для персонала выделяется отдельный туалет (кабина).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Занятия начинаются не ранее 8.00 часов утра и заканчиваются не позднее 20.00 часов. Для </w:t>
      </w:r>
      <w:r>
        <w:lastRenderedPageBreak/>
        <w:t>обучающихся в возрасте 16 - 18 лет допускается окончание занятий в 21.00 часов.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8" w:name="Par580"/>
      <w:bookmarkEnd w:id="98"/>
      <w:r>
        <w:t>3.6.3. Состав помещений физкультурно-спортивных организаций определяется видом спорта.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99" w:name="Par583"/>
      <w:bookmarkEnd w:id="99"/>
      <w:r>
        <w:t>Спортивный инвентарь хранится в помещениях снарядных при спортивных залах.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0" w:name="Par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1" w:name="Par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2" w:name="Par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3" w:name="Par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Раздевалки размещаются на первом или цокольном этаже.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В помещениях с использованием оборудования, являющегося дополнительным источником </w:t>
      </w:r>
      <w:r>
        <w:lastRenderedPageBreak/>
        <w:t>шума, должны проводиться шумоизолирующие мероприятия (для музыкальных и спортивных занятий).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4" w:name="Par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5" w:name="Par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6" w:name="Par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7" w:name="Par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8" w:name="Par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09" w:name="Par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0" w:name="Par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1" w:name="Par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2" w:name="Par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6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3" w:name="Par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4" w:name="Par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5" w:name="Par632"/>
      <w:bookmarkEnd w:id="115"/>
      <w:r>
        <w:t xml:space="preserve">3.10.2. Учебные помещения и оборудование для учебно-производственной деятельности </w:t>
      </w:r>
      <w:r>
        <w:lastRenderedPageBreak/>
        <w:t xml:space="preserve">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6" w:name="Par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6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7" w:name="Par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8" w:name="Par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19" w:name="Par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20" w:name="Par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Надворные туалеты выгребного типа оборудуются надземной частью строения и </w:t>
      </w:r>
      <w:r>
        <w:lastRenderedPageBreak/>
        <w:t>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6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bookmarkStart w:id="121" w:name="Par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 палаточному лагерю должен быть обеспечен подъезд транспорта.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3.13.9. Организованная помывка детей должна проводиться не реже 1 раза в 7 календарных </w:t>
      </w:r>
      <w:r>
        <w:lastRenderedPageBreak/>
        <w:t>дней.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</w:t>
      </w:r>
      <w:r>
        <w:lastRenderedPageBreak/>
        <w:t>проводить в часы наименьшей инсоляции.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Дети должны работать в головных уборах.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3.14.2. Запрещается труд детей после 20:00 часов.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305954" w:rsidRDefault="00305954" w:rsidP="003059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05954" w:rsidTr="00C463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5954" w:rsidRDefault="00305954" w:rsidP="00C463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05954" w:rsidRDefault="00305954" w:rsidP="00C463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05954" w:rsidRDefault="00305954" w:rsidP="00305954">
      <w:pPr>
        <w:pStyle w:val="ConsPlusNormal"/>
        <w:spacing w:before="300"/>
        <w:ind w:firstLine="540"/>
        <w:jc w:val="both"/>
      </w:pPr>
      <w:bookmarkStart w:id="122" w:name="Par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 xml:space="preserve">4. При перевозке организованных групп детей железнодорожным транспортом должны </w:t>
      </w:r>
      <w:r>
        <w:lastRenderedPageBreak/>
        <w:t>соблюдаться следующие санитарно-эпидемиологические требования: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адрес местонахождения организатора;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количество детей и сопровождающих;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наличие медицинского сопровождения;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наименование и адрес конечного пункта назначения;</w:t>
      </w:r>
    </w:p>
    <w:p w:rsidR="00305954" w:rsidRDefault="00305954" w:rsidP="00305954">
      <w:pPr>
        <w:pStyle w:val="ConsPlusNormal"/>
        <w:spacing w:before="240"/>
        <w:ind w:firstLine="540"/>
        <w:jc w:val="both"/>
      </w:pPr>
      <w:r>
        <w:t>планируемый тип питания в пути следования.</w:t>
      </w: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jc w:val="both"/>
      </w:pPr>
    </w:p>
    <w:p w:rsidR="00305954" w:rsidRDefault="00305954" w:rsidP="0030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9DA" w:rsidRDefault="00DE59DA"/>
    <w:sectPr w:rsidR="00DE59DA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0595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05954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</w:t>
          </w:r>
          <w:r>
            <w:rPr>
              <w:sz w:val="16"/>
              <w:szCs w:val="16"/>
            </w:rPr>
            <w:t>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center"/>
          </w:pPr>
        </w:p>
        <w:p w:rsidR="00000000" w:rsidRDefault="003059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15.03.2021</w:t>
          </w:r>
        </w:p>
      </w:tc>
    </w:tr>
  </w:tbl>
  <w:p w:rsidR="00000000" w:rsidRDefault="00305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595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center"/>
          </w:pPr>
        </w:p>
        <w:p w:rsidR="00000000" w:rsidRDefault="003059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9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15.03.2021</w:t>
          </w:r>
        </w:p>
      </w:tc>
    </w:tr>
  </w:tbl>
  <w:p w:rsidR="00000000" w:rsidRDefault="00305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59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954"/>
    <w:rsid w:val="00305954"/>
    <w:rsid w:val="00D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59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0595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305954"/>
    <w:rPr>
      <w:b/>
      <w:bCs/>
    </w:rPr>
  </w:style>
  <w:style w:type="character" w:styleId="a4">
    <w:name w:val="Hyperlink"/>
    <w:basedOn w:val="a0"/>
    <w:uiPriority w:val="99"/>
    <w:semiHidden/>
    <w:unhideWhenUsed/>
    <w:rsid w:val="00305954"/>
    <w:rPr>
      <w:color w:val="0000FF"/>
      <w:u w:val="single"/>
    </w:rPr>
  </w:style>
  <w:style w:type="paragraph" w:customStyle="1" w:styleId="ConsPlusNormal">
    <w:name w:val="ConsPlusNormal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0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base=LAW&amp;n=103557&amp;date=15.03.2021&amp;demo=1" TargetMode="External"/><Relationship Id="rId26" Type="http://schemas.openxmlformats.org/officeDocument/2006/relationships/hyperlink" Target="https://login.consultant.ru/link/?req=doc&amp;base=LAW&amp;n=101234&amp;date=15.03.2021&amp;demo=1" TargetMode="External"/><Relationship Id="rId39" Type="http://schemas.openxmlformats.org/officeDocument/2006/relationships/hyperlink" Target="https://login.consultant.ru/link/?req=doc&amp;base=LAW&amp;n=168723&amp;date=15.03.2021&amp;demo=1" TargetMode="External"/><Relationship Id="rId21" Type="http://schemas.openxmlformats.org/officeDocument/2006/relationships/hyperlink" Target="https://login.consultant.ru/link/?req=doc&amp;base=LAW&amp;n=68862&amp;date=15.03.2021&amp;demo=1" TargetMode="External"/><Relationship Id="rId34" Type="http://schemas.openxmlformats.org/officeDocument/2006/relationships/hyperlink" Target="https://login.consultant.ru/link/?req=doc&amp;base=LAW&amp;n=215351&amp;date=15.03.2021&amp;demo=1" TargetMode="External"/><Relationship Id="rId42" Type="http://schemas.openxmlformats.org/officeDocument/2006/relationships/hyperlink" Target="https://login.consultant.ru/link/?req=doc&amp;base=LAW&amp;n=183968&amp;date=15.03.2021&amp;demo=1" TargetMode="External"/><Relationship Id="rId47" Type="http://schemas.openxmlformats.org/officeDocument/2006/relationships/hyperlink" Target="https://login.consultant.ru/link/?req=doc&amp;base=LAW&amp;n=215323&amp;date=15.03.2021&amp;demo=1" TargetMode="External"/><Relationship Id="rId50" Type="http://schemas.openxmlformats.org/officeDocument/2006/relationships/hyperlink" Target="https://login.consultant.ru/link/?req=doc&amp;base=LAW&amp;n=357147&amp;date=15.03.2021&amp;demo=1&amp;dst=100449&amp;fld=134" TargetMode="External"/><Relationship Id="rId55" Type="http://schemas.openxmlformats.org/officeDocument/2006/relationships/hyperlink" Target="https://login.consultant.ru/link/?req=doc&amp;base=LAW&amp;n=131318&amp;date=15.03.2021&amp;demo=1&amp;dst=100012&amp;fld=134" TargetMode="External"/><Relationship Id="rId63" Type="http://schemas.openxmlformats.org/officeDocument/2006/relationships/hyperlink" Target="https://login.consultant.ru/link/?req=doc&amp;base=LAW&amp;n=357147&amp;date=15.03.2021&amp;demo=1&amp;dst=227&amp;fld=134" TargetMode="External"/><Relationship Id="rId68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71594&amp;date=15.03.2021&amp;demo=1&amp;dst=100047&amp;fld=134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72399&amp;date=15.03.2021&amp;demo=1" TargetMode="External"/><Relationship Id="rId29" Type="http://schemas.openxmlformats.org/officeDocument/2006/relationships/hyperlink" Target="https://login.consultant.ru/link/?req=doc&amp;base=LAW&amp;n=325763&amp;date=15.03.2021&amp;demo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s://login.consultant.ru/link/?req=doc&amp;base=LAW&amp;n=375839&amp;date=15.03.2021&amp;demo=1&amp;dst=153980&amp;fld=134" TargetMode="External"/><Relationship Id="rId24" Type="http://schemas.openxmlformats.org/officeDocument/2006/relationships/hyperlink" Target="https://login.consultant.ru/link/?req=doc&amp;base=LAW&amp;n=93546&amp;date=15.03.2021&amp;demo=1" TargetMode="External"/><Relationship Id="rId32" Type="http://schemas.openxmlformats.org/officeDocument/2006/relationships/hyperlink" Target="https://login.consultant.ru/link/?req=doc&amp;base=LAW&amp;n=123619&amp;date=15.03.2021&amp;demo=1" TargetMode="External"/><Relationship Id="rId37" Type="http://schemas.openxmlformats.org/officeDocument/2006/relationships/hyperlink" Target="https://login.consultant.ru/link/?req=doc&amp;base=LAW&amp;n=160932&amp;date=15.03.2021&amp;demo=1" TargetMode="External"/><Relationship Id="rId40" Type="http://schemas.openxmlformats.org/officeDocument/2006/relationships/hyperlink" Target="https://login.consultant.ru/link/?req=doc&amp;base=LAW&amp;n=172372&amp;date=15.03.2021&amp;demo=1" TargetMode="External"/><Relationship Id="rId45" Type="http://schemas.openxmlformats.org/officeDocument/2006/relationships/hyperlink" Target="https://login.consultant.ru/link/?req=doc&amp;base=LAW&amp;n=190919&amp;date=15.03.2021&amp;demo=1" TargetMode="External"/><Relationship Id="rId53" Type="http://schemas.openxmlformats.org/officeDocument/2006/relationships/hyperlink" Target="https://login.consultant.ru/link/?req=doc&amp;base=LAW&amp;n=357147&amp;date=15.03.2021&amp;demo=1&amp;dst=100212&amp;fld=134" TargetMode="External"/><Relationship Id="rId58" Type="http://schemas.openxmlformats.org/officeDocument/2006/relationships/hyperlink" Target="https://login.consultant.ru/link/?req=doc&amp;base=LAW&amp;n=370545&amp;date=15.03.2021&amp;demo=1" TargetMode="External"/><Relationship Id="rId66" Type="http://schemas.openxmlformats.org/officeDocument/2006/relationships/hyperlink" Target="https://login.consultant.ru/link/?req=doc&amp;base=LAW&amp;n=369436&amp;date=15.03.2021&amp;demo=1&amp;dst=35&amp;fld=134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https://login.consultant.ru/link/?req=doc&amp;base=LAW&amp;n=55707&amp;date=15.03.2021&amp;demo=1&amp;dst=100137&amp;fld=134" TargetMode="External"/><Relationship Id="rId23" Type="http://schemas.openxmlformats.org/officeDocument/2006/relationships/hyperlink" Target="https://login.consultant.ru/link/?req=doc&amp;base=LAW&amp;n=93771&amp;date=15.03.2021&amp;demo=1" TargetMode="External"/><Relationship Id="rId28" Type="http://schemas.openxmlformats.org/officeDocument/2006/relationships/hyperlink" Target="https://login.consultant.ru/link/?req=doc&amp;base=LAW&amp;n=105957&amp;date=15.03.2021&amp;demo=1" TargetMode="External"/><Relationship Id="rId36" Type="http://schemas.openxmlformats.org/officeDocument/2006/relationships/hyperlink" Target="https://login.consultant.ru/link/?req=doc&amp;base=LAW&amp;n=184894&amp;date=15.03.2021&amp;demo=1" TargetMode="External"/><Relationship Id="rId49" Type="http://schemas.openxmlformats.org/officeDocument/2006/relationships/hyperlink" Target="https://login.consultant.ru/link/?req=doc&amp;base=LAW&amp;n=325623&amp;date=15.03.2021&amp;demo=1" TargetMode="External"/><Relationship Id="rId57" Type="http://schemas.openxmlformats.org/officeDocument/2006/relationships/hyperlink" Target="https://login.consultant.ru/link/?req=doc&amp;base=LAW&amp;n=370545&amp;date=15.03.2021&amp;demo=1&amp;dst=7769&amp;fld=134" TargetMode="External"/><Relationship Id="rId61" Type="http://schemas.openxmlformats.org/officeDocument/2006/relationships/hyperlink" Target="https://login.consultant.ru/link/?req=doc&amp;base=LAW&amp;n=357147&amp;date=15.03.2021&amp;demo=1&amp;dst=100189&amp;fld=134" TargetMode="External"/><Relationship Id="rId10" Type="http://schemas.openxmlformats.org/officeDocument/2006/relationships/hyperlink" Target="https://login.consultant.ru/link/?req=doc&amp;base=LAW&amp;n=371594&amp;date=15.03.2021&amp;demo=1&amp;dst=100009&amp;fld=134" TargetMode="External"/><Relationship Id="rId19" Type="http://schemas.openxmlformats.org/officeDocument/2006/relationships/hyperlink" Target="https://login.consultant.ru/link/?req=doc&amp;base=LAW&amp;n=203301&amp;date=15.03.2021&amp;demo=1" TargetMode="External"/><Relationship Id="rId31" Type="http://schemas.openxmlformats.org/officeDocument/2006/relationships/hyperlink" Target="https://login.consultant.ru/link/?req=doc&amp;base=LAW&amp;n=215352&amp;date=15.03.2021&amp;demo=1" TargetMode="External"/><Relationship Id="rId44" Type="http://schemas.openxmlformats.org/officeDocument/2006/relationships/hyperlink" Target="https://login.consultant.ru/link/?req=doc&amp;base=LAW&amp;n=185728&amp;date=15.03.2021&amp;demo=1" TargetMode="External"/><Relationship Id="rId52" Type="http://schemas.openxmlformats.org/officeDocument/2006/relationships/hyperlink" Target="https://login.consultant.ru/link/?req=doc&amp;base=LAW&amp;n=376511&amp;date=15.03.2021&amp;demo=1" TargetMode="External"/><Relationship Id="rId60" Type="http://schemas.openxmlformats.org/officeDocument/2006/relationships/hyperlink" Target="https://login.consultant.ru/link/?req=doc&amp;base=LAW&amp;n=376166&amp;date=15.03.2021&amp;demo=1&amp;dst=100243&amp;fld=134" TargetMode="External"/><Relationship Id="rId65" Type="http://schemas.openxmlformats.org/officeDocument/2006/relationships/hyperlink" Target="https://login.consultant.ru/link/?req=doc&amp;base=LAW&amp;n=115476&amp;date=15.03.2021&amp;demo=1&amp;dst=100008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71594&amp;date=15.03.2021&amp;demo=1&amp;dst=100047&amp;fld=134" TargetMode="External"/><Relationship Id="rId14" Type="http://schemas.openxmlformats.org/officeDocument/2006/relationships/hyperlink" Target="https://login.consultant.ru/link/?req=doc&amp;base=LAW&amp;n=357147&amp;date=15.03.2021&amp;demo=1&amp;dst=238&amp;fld=134" TargetMode="External"/><Relationship Id="rId22" Type="http://schemas.openxmlformats.org/officeDocument/2006/relationships/hyperlink" Target="https://login.consultant.ru/link/?req=doc&amp;base=LAW&amp;n=327899&amp;date=15.03.2021&amp;demo=1" TargetMode="External"/><Relationship Id="rId27" Type="http://schemas.openxmlformats.org/officeDocument/2006/relationships/hyperlink" Target="https://login.consultant.ru/link/?req=doc&amp;base=LAW&amp;n=103505&amp;date=15.03.2021&amp;demo=1" TargetMode="External"/><Relationship Id="rId30" Type="http://schemas.openxmlformats.org/officeDocument/2006/relationships/hyperlink" Target="https://login.consultant.ru/link/?req=doc&amp;base=LAW&amp;n=112397&amp;date=15.03.2021&amp;demo=1" TargetMode="External"/><Relationship Id="rId35" Type="http://schemas.openxmlformats.org/officeDocument/2006/relationships/hyperlink" Target="https://login.consultant.ru/link/?req=doc&amp;base=LAW&amp;n=185747&amp;date=15.03.2021&amp;demo=1" TargetMode="External"/><Relationship Id="rId43" Type="http://schemas.openxmlformats.org/officeDocument/2006/relationships/hyperlink" Target="https://login.consultant.ru/link/?req=doc&amp;base=LAW&amp;n=184630&amp;date=15.03.2021&amp;demo=1" TargetMode="External"/><Relationship Id="rId48" Type="http://schemas.openxmlformats.org/officeDocument/2006/relationships/hyperlink" Target="https://login.consultant.ru/link/?req=doc&amp;base=LAW&amp;n=322027&amp;date=15.03.2021&amp;demo=1" TargetMode="External"/><Relationship Id="rId56" Type="http://schemas.openxmlformats.org/officeDocument/2006/relationships/hyperlink" Target="https://login.consultant.ru/link/?req=doc&amp;base=LAW&amp;n=131318&amp;date=15.03.2021&amp;demo=1&amp;dst=100012&amp;fld=134" TargetMode="External"/><Relationship Id="rId64" Type="http://schemas.openxmlformats.org/officeDocument/2006/relationships/hyperlink" Target="https://login.consultant.ru/link/?req=doc&amp;base=LAW&amp;n=377363&amp;date=15.03.2021&amp;demo=1&amp;dst=100196&amp;fld=134" TargetMode="External"/><Relationship Id="rId69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371594&amp;date=15.03.2021&amp;demo=1&amp;dst=100008&amp;fld=134" TargetMode="External"/><Relationship Id="rId51" Type="http://schemas.openxmlformats.org/officeDocument/2006/relationships/hyperlink" Target="https://login.consultant.ru/link/?req=doc&amp;base=LAW&amp;n=343200&amp;date=15.03.2021&amp;demo=1" TargetMode="Externa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112428&amp;date=15.03.2021&amp;demo=1" TargetMode="External"/><Relationship Id="rId25" Type="http://schemas.openxmlformats.org/officeDocument/2006/relationships/hyperlink" Target="https://login.consultant.ru/link/?req=doc&amp;base=LAW&amp;n=215353&amp;date=15.03.2021&amp;demo=1" TargetMode="External"/><Relationship Id="rId33" Type="http://schemas.openxmlformats.org/officeDocument/2006/relationships/hyperlink" Target="https://login.consultant.ru/link/?req=doc&amp;base=LAW&amp;n=112060&amp;date=15.03.2021&amp;demo=1" TargetMode="External"/><Relationship Id="rId38" Type="http://schemas.openxmlformats.org/officeDocument/2006/relationships/hyperlink" Target="https://login.consultant.ru/link/?req=doc&amp;base=LAW&amp;n=215350&amp;date=15.03.2021&amp;demo=1" TargetMode="External"/><Relationship Id="rId46" Type="http://schemas.openxmlformats.org/officeDocument/2006/relationships/hyperlink" Target="https://login.consultant.ru/link/?req=doc&amp;base=LAW&amp;n=184835&amp;date=15.03.2021&amp;demo=1" TargetMode="External"/><Relationship Id="rId59" Type="http://schemas.openxmlformats.org/officeDocument/2006/relationships/hyperlink" Target="https://login.consultant.ru/link/?req=doc&amp;base=LAW&amp;n=377363&amp;date=15.03.2021&amp;demo=1&amp;dst=102&amp;fld=134" TargetMode="External"/><Relationship Id="rId67" Type="http://schemas.openxmlformats.org/officeDocument/2006/relationships/hyperlink" Target="https://login.consultant.ru/link/?req=doc&amp;base=LAW&amp;n=357147&amp;date=15.03.2021&amp;demo=1&amp;dst=100189&amp;fld=134" TargetMode="External"/><Relationship Id="rId20" Type="http://schemas.openxmlformats.org/officeDocument/2006/relationships/hyperlink" Target="https://login.consultant.ru/link/?req=doc&amp;base=LAW&amp;n=68860&amp;date=15.03.2021&amp;demo=1" TargetMode="External"/><Relationship Id="rId41" Type="http://schemas.openxmlformats.org/officeDocument/2006/relationships/hyperlink" Target="https://login.consultant.ru/link/?req=doc&amp;base=LAW&amp;n=177244&amp;date=15.03.2021&amp;demo=1" TargetMode="External"/><Relationship Id="rId54" Type="http://schemas.openxmlformats.org/officeDocument/2006/relationships/hyperlink" Target="https://login.consultant.ru/link/?req=doc&amp;base=LAW&amp;n=377363&amp;date=15.03.2021&amp;demo=1&amp;dst=102&amp;fld=134" TargetMode="External"/><Relationship Id="rId62" Type="http://schemas.openxmlformats.org/officeDocument/2006/relationships/hyperlink" Target="https://login.consultant.ru/link/?req=doc&amp;base=LAW&amp;n=370001&amp;date=15.03.2021&amp;demo=1&amp;dst=100737&amp;fld=134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26962</Words>
  <Characters>153688</Characters>
  <Application>Microsoft Office Word</Application>
  <DocSecurity>0</DocSecurity>
  <Lines>1280</Lines>
  <Paragraphs>360</Paragraphs>
  <ScaleCrop>false</ScaleCrop>
  <Company>HP</Company>
  <LinksUpToDate>false</LinksUpToDate>
  <CharactersWithSpaces>180290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2</cp:revision>
  <dcterms:created xsi:type="dcterms:W3CDTF">2021-05-26T11:11:00Z</dcterms:created>
  <dcterms:modified xsi:type="dcterms:W3CDTF">2021-05-26T11:12:00Z</dcterms:modified>
</cp:coreProperties>
</file>